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</w:pPr>
      <w:bookmarkStart w:id="0" w:name="_GoBack"/>
      <w:r>
        <w:drawing>
          <wp:inline distT="0" distB="0" distL="114300" distR="114300">
            <wp:extent cx="6119495" cy="4128135"/>
            <wp:effectExtent l="12700" t="12700" r="20955" b="311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15058" t="4006" r="13649" b="1133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281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auto"/>
        <w:rPr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湘教通[2018]512号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sz w:val="36"/>
          <w:szCs w:val="36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转发教育部职成司关于开展《高等职业教育创新发展行动计划（2015－2018年）》2018年执行绩效数据采集工作的通知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right"/>
        <w:rPr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各高职高专院校：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现将教育部职成司《关于开展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&lt;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高等职业教育创新发展行动计划（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&gt;2018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年执行绩效数据采集工作的通知》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教职成司函〔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)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转发给你们，并就做好本次绩效数据采集工作有关事项通知如下：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ascii="黑体" w:hAnsi="微软雅黑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一、采集对象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全省各独立设置的高职高专院校（含民办高职院校）。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黑体" w:hAnsi="微软雅黑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二、采集平台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85"/>
        <w:jc w:val="both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使用教育部职成司主页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高等职业教育创新发展行动计划（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2015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年）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专题专栏中的《行动计划》管理平台（以下简称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）进行采集。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(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网址：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http://jihua.36ve.com/index.php/site/loginS)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各院校登录用户名为院校代码（见附件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），初始密码统一为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“12345”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黑体" w:hAnsi="微软雅黑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三、采集要求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、各院校登录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后，对经学校认领的我省下发的任务（项目）开展绩效数据采集，同时上传学校《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年度绩效总报告》、支持文件和典型案例。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、绩效数据采集工作应具有延续性，注重与上一年度年报的比较分析。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、各院校《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年度绩效总报告》要围绕《湖南高等职业教育创新发展行动计划（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2016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年）实施方案》（湘教发〔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2016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号）要求，参照承接任务（项目）绩效采集要点，基于绩效采集各项数据指标，系统总结三年来工作执行情况及建设成效，参考绩效报告提纲（见附件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）撰写绩效报告。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、各院校要结合实际任务（项目）进展推荐典型案例，推荐数量不得少于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个，要求思路清晰、举措得当、成效显著、图文并茂、数据详实，具有示范作用和推广价值。每个案例控制在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600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字左右。我厅将遴选优质案例推选教育部。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、各院校在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的绩效数据采集工作须于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日完成。各校在填报之前，务必先查看平台提供的用户手册或线上视频教程。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黑体" w:hAnsi="微软雅黑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、各院校须确定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创新发展行动计划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绩效数据采集工作负责人和平台操作员各一名，并将相关信息（见附件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日前发送至我厅职成处电子邮箱。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通信地址：长沙市芙蓉区东二环二段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238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联系部门：省教育厅职成处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909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联系人：肖帅，刘婕；联系电话：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0731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84714893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职成处电子邮箱：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zcc906@163.com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、各高职高专院校代码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、院校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年度绩效报告提纲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646" w:right="0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、院校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创新发展行动计划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绩效数据采集工作联络人表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"http://zcc.hnedu.cn/zcms/contentcore/resource/download?ID=28543" \o "附件1-3下载" \t "http://zcc.hnedu.cn/c/2018-11-21/_blank"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      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2" name="图片 1" descr="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oc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附件1-3下载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文件：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"http://zcc.hnedu.cn/zcms/contentcore/resource/download?ID=28544" \o "关于开展《高等职业教育创新发展行动计划（2015-2018年）》2018年执行绩效数据采集工作的通知(教职成司函〔2018〕152号)" \t "http://zcc.hnedu.cn/c/2018-11-21/_blank"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2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o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 关于开展《高等职业教育创新发展行动计划（2015-2018年）》2018年执行绩效数据采集工作的通知(教职成司函〔2018〕152号)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湖南省教育厅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635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4F69"/>
    <w:rsid w:val="100546C6"/>
    <w:rsid w:val="4D6B4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2018-11-22T07:30:00Z</dcterms:created>
  <dc:creator>笑口常开</dc:creator>
  <cp:lastModifiedBy>笑口常开</cp:lastModifiedBy>
  <dcterms:modified xsi:type="dcterms:W3CDTF">2018-11-22T07:37:39Z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